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B2E9" w14:textId="77777777" w:rsidR="001D155E" w:rsidRPr="001D155E" w:rsidRDefault="001D155E" w:rsidP="001D155E">
      <w:pPr>
        <w:widowControl w:val="0"/>
        <w:adjustRightInd w:val="0"/>
        <w:spacing w:after="240" w:line="240" w:lineRule="atLeast"/>
        <w:jc w:val="both"/>
        <w:textAlignment w:val="baseline"/>
        <w:rPr>
          <w:rFonts w:ascii="Arial" w:eastAsia="Times New Roman" w:hAnsi="Arial" w:cs="Times New Roman"/>
          <w:caps/>
          <w:color w:val="CB171E"/>
          <w:kern w:val="0"/>
          <w:sz w:val="48"/>
          <w:szCs w:val="48"/>
          <w:lang w:eastAsia="en-GB"/>
          <w14:ligatures w14:val="none"/>
        </w:rPr>
      </w:pPr>
      <w:r w:rsidRPr="001D155E">
        <w:rPr>
          <w:rFonts w:ascii="Arial" w:eastAsia="Times New Roman" w:hAnsi="Arial" w:cs="Times New Roman"/>
          <w:caps/>
          <w:kern w:val="0"/>
          <w:sz w:val="48"/>
          <w:szCs w:val="48"/>
          <w:lang w:eastAsia="en-GB"/>
          <w14:ligatures w14:val="none"/>
        </w:rPr>
        <w:t xml:space="preserve">ROLE </w:t>
      </w:r>
      <w:r w:rsidRPr="001D155E">
        <w:rPr>
          <w:rFonts w:ascii="Arial" w:eastAsia="Times New Roman" w:hAnsi="Arial" w:cs="Times New Roman"/>
          <w:caps/>
          <w:color w:val="CB171E"/>
          <w:kern w:val="0"/>
          <w:sz w:val="48"/>
          <w:szCs w:val="48"/>
          <w:lang w:eastAsia="en-GB"/>
          <w14:ligatures w14:val="none"/>
        </w:rPr>
        <w:t>PROFILE</w:t>
      </w:r>
    </w:p>
    <w:tbl>
      <w:tblPr>
        <w:tblW w:w="9562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3378"/>
        <w:gridCol w:w="1434"/>
        <w:gridCol w:w="3450"/>
      </w:tblGrid>
      <w:tr w:rsidR="001D155E" w:rsidRPr="001D155E" w14:paraId="4EE7E9A5" w14:textId="77777777" w:rsidTr="00B4169B">
        <w:trPr>
          <w:trHeight w:val="227"/>
        </w:trPr>
        <w:tc>
          <w:tcPr>
            <w:tcW w:w="1300" w:type="dxa"/>
            <w:tcMar>
              <w:top w:w="227" w:type="dxa"/>
              <w:bottom w:w="17" w:type="dxa"/>
            </w:tcMar>
          </w:tcPr>
          <w:p w14:paraId="5F253F80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15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Job Title: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tcMar>
              <w:top w:w="227" w:type="dxa"/>
              <w:bottom w:w="17" w:type="dxa"/>
            </w:tcMar>
          </w:tcPr>
          <w:p w14:paraId="33020DCF" w14:textId="0B03AD15" w:rsidR="001D155E" w:rsidRPr="001D155E" w:rsidRDefault="00B83206" w:rsidP="001D155E">
            <w:pPr>
              <w:spacing w:after="0" w:line="24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Power Connections Expert</w:t>
            </w:r>
            <w:r w:rsidR="00A0047C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(Level TBC)</w:t>
            </w:r>
          </w:p>
        </w:tc>
        <w:tc>
          <w:tcPr>
            <w:tcW w:w="1434" w:type="dxa"/>
            <w:tcMar>
              <w:top w:w="227" w:type="dxa"/>
              <w:left w:w="113" w:type="dxa"/>
              <w:bottom w:w="17" w:type="dxa"/>
            </w:tcMar>
          </w:tcPr>
          <w:p w14:paraId="70D87EC9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15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Location</w:t>
            </w:r>
            <w:r w:rsidRPr="001D155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tcMar>
              <w:top w:w="227" w:type="dxa"/>
              <w:bottom w:w="17" w:type="dxa"/>
            </w:tcMar>
          </w:tcPr>
          <w:p w14:paraId="3C84D4E3" w14:textId="4A103A79" w:rsidR="001D155E" w:rsidRPr="001D155E" w:rsidRDefault="00A33FB3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London/Slough</w:t>
            </w:r>
          </w:p>
        </w:tc>
      </w:tr>
      <w:tr w:rsidR="001D155E" w:rsidRPr="001D155E" w14:paraId="0A635C20" w14:textId="77777777" w:rsidTr="00B4169B">
        <w:trPr>
          <w:trHeight w:val="227"/>
        </w:trPr>
        <w:tc>
          <w:tcPr>
            <w:tcW w:w="1300" w:type="dxa"/>
            <w:tcMar>
              <w:top w:w="227" w:type="dxa"/>
              <w:bottom w:w="17" w:type="dxa"/>
            </w:tcMar>
          </w:tcPr>
          <w:p w14:paraId="31FB4F56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15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Reports to: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bottom w:w="17" w:type="dxa"/>
            </w:tcMar>
          </w:tcPr>
          <w:p w14:paraId="111F5B67" w14:textId="46A974EF" w:rsidR="001D155E" w:rsidRPr="001D155E" w:rsidRDefault="00A33FB3" w:rsidP="001D155E">
            <w:pPr>
              <w:spacing w:after="0" w:line="24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Head of Technical Development</w:t>
            </w:r>
            <w:r w:rsidR="00F7749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34" w:type="dxa"/>
            <w:tcMar>
              <w:top w:w="227" w:type="dxa"/>
              <w:left w:w="113" w:type="dxa"/>
              <w:bottom w:w="17" w:type="dxa"/>
            </w:tcMar>
          </w:tcPr>
          <w:p w14:paraId="7B024AFE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15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Department</w:t>
            </w:r>
            <w:r w:rsidRPr="001D155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bottom w:w="17" w:type="dxa"/>
            </w:tcMar>
          </w:tcPr>
          <w:p w14:paraId="2203E48B" w14:textId="75634C07" w:rsidR="001D155E" w:rsidRPr="001D155E" w:rsidRDefault="00F7749A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UK</w:t>
            </w:r>
          </w:p>
        </w:tc>
      </w:tr>
      <w:tr w:rsidR="001D155E" w:rsidRPr="001D155E" w14:paraId="1D6C7F9F" w14:textId="77777777" w:rsidTr="00B4169B">
        <w:trPr>
          <w:trHeight w:val="227"/>
        </w:trPr>
        <w:tc>
          <w:tcPr>
            <w:tcW w:w="9562" w:type="dxa"/>
            <w:gridSpan w:val="4"/>
            <w:tcMar>
              <w:top w:w="227" w:type="dxa"/>
              <w:bottom w:w="17" w:type="dxa"/>
            </w:tcMar>
          </w:tcPr>
          <w:p w14:paraId="20D1F0DF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1126C29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15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Summary of the Role’s Main Purpose</w:t>
            </w:r>
          </w:p>
          <w:p w14:paraId="2ACC2FDF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1900CC" w14:textId="6EABAF15" w:rsidR="0072295A" w:rsidRPr="0002665B" w:rsidRDefault="0002665B" w:rsidP="0002665B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This Power</w:t>
            </w:r>
            <w:r w:rsidRPr="00A57D98">
              <w:rPr>
                <w:rFonts w:ascii="Arial" w:hAnsi="Arial" w:cs="Arial"/>
              </w:rPr>
              <w:t xml:space="preserve"> Connection</w:t>
            </w:r>
            <w:r>
              <w:rPr>
                <w:rFonts w:ascii="Arial" w:hAnsi="Arial" w:cs="Arial"/>
              </w:rPr>
              <w:t>s</w:t>
            </w:r>
            <w:r w:rsidRPr="00A57D98">
              <w:rPr>
                <w:rFonts w:ascii="Arial" w:hAnsi="Arial" w:cs="Arial"/>
              </w:rPr>
              <w:t xml:space="preserve"> Expert </w:t>
            </w:r>
            <w:r>
              <w:rPr>
                <w:rFonts w:ascii="Arial" w:hAnsi="Arial" w:cs="Arial"/>
              </w:rPr>
              <w:t xml:space="preserve">will </w:t>
            </w:r>
            <w:r w:rsidRPr="00A57D98">
              <w:rPr>
                <w:rFonts w:ascii="Arial" w:hAnsi="Arial" w:cs="Arial"/>
              </w:rPr>
              <w:t xml:space="preserve">join our Technical Development Team to lead on managing power </w:t>
            </w:r>
            <w:r>
              <w:rPr>
                <w:rFonts w:ascii="Arial" w:hAnsi="Arial" w:cs="Arial"/>
              </w:rPr>
              <w:t xml:space="preserve">/ grid </w:t>
            </w:r>
            <w:r w:rsidRPr="00A57D98">
              <w:rPr>
                <w:rFonts w:ascii="Arial" w:hAnsi="Arial" w:cs="Arial"/>
              </w:rPr>
              <w:t>connections for our existing and new developments in the UK. In this role</w:t>
            </w:r>
            <w:r>
              <w:rPr>
                <w:rFonts w:ascii="Arial" w:hAnsi="Arial" w:cs="Arial"/>
              </w:rPr>
              <w:t xml:space="preserve"> the </w:t>
            </w:r>
            <w:r w:rsidRPr="00A57D98">
              <w:rPr>
                <w:rFonts w:ascii="Arial" w:eastAsia="Times New Roman" w:hAnsi="Arial" w:cs="Arial"/>
              </w:rPr>
              <w:t xml:space="preserve">primary responsibility will be to </w:t>
            </w:r>
            <w:r>
              <w:rPr>
                <w:rFonts w:ascii="Arial" w:eastAsia="Times New Roman" w:hAnsi="Arial" w:cs="Arial"/>
              </w:rPr>
              <w:t>lead, negotiate, manage and secure commercially viable power connections.</w:t>
            </w:r>
            <w:r w:rsidRPr="00A57D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role </w:t>
            </w:r>
            <w:r w:rsidRPr="00A57D98">
              <w:rPr>
                <w:rFonts w:ascii="Arial" w:hAnsi="Arial" w:cs="Arial"/>
              </w:rPr>
              <w:t xml:space="preserve">will be crucial </w:t>
            </w:r>
            <w:r w:rsidRPr="00A57D98">
              <w:rPr>
                <w:rFonts w:ascii="Arial" w:eastAsia="Times New Roman" w:hAnsi="Arial" w:cs="Arial"/>
              </w:rPr>
              <w:t xml:space="preserve">in assisting the wider team by evaluating technical risks and opportunities, preparing grid connection applications, </w:t>
            </w:r>
            <w:r>
              <w:rPr>
                <w:rFonts w:ascii="Arial" w:eastAsia="Times New Roman" w:hAnsi="Arial" w:cs="Arial"/>
              </w:rPr>
              <w:t xml:space="preserve">leading commercial negotiations for power connections, </w:t>
            </w:r>
            <w:r w:rsidRPr="00A57D98">
              <w:rPr>
                <w:rFonts w:ascii="Arial" w:eastAsia="Times New Roman" w:hAnsi="Arial" w:cs="Arial"/>
              </w:rPr>
              <w:t xml:space="preserve">and ensuring optimal </w:t>
            </w:r>
            <w:r>
              <w:rPr>
                <w:rFonts w:ascii="Arial" w:eastAsia="Times New Roman" w:hAnsi="Arial" w:cs="Arial"/>
              </w:rPr>
              <w:t>power</w:t>
            </w:r>
            <w:r w:rsidRPr="00A57D98">
              <w:rPr>
                <w:rFonts w:ascii="Arial" w:eastAsia="Times New Roman" w:hAnsi="Arial" w:cs="Arial"/>
              </w:rPr>
              <w:t xml:space="preserve"> connection solutions are identified. Additionally, </w:t>
            </w:r>
            <w:r>
              <w:rPr>
                <w:rFonts w:ascii="Arial" w:eastAsia="Times New Roman" w:hAnsi="Arial" w:cs="Arial"/>
              </w:rPr>
              <w:t xml:space="preserve">this role </w:t>
            </w:r>
            <w:r w:rsidRPr="00A57D98">
              <w:rPr>
                <w:rFonts w:ascii="Arial" w:eastAsia="Times New Roman" w:hAnsi="Arial" w:cs="Arial"/>
              </w:rPr>
              <w:t>will be involved in negotiating grid technical requirements, engaging with relevant industry stakeholders, and providing technical advice to development and project managers.</w:t>
            </w:r>
            <w:r w:rsidRPr="00A57D98">
              <w:rPr>
                <w:rFonts w:ascii="Arial" w:hAnsi="Arial" w:cs="Arial"/>
              </w:rPr>
              <w:t xml:space="preserve"> </w:t>
            </w:r>
          </w:p>
          <w:p w14:paraId="5117E9AD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D155E" w:rsidRPr="001D155E" w14:paraId="6ACCEB00" w14:textId="77777777" w:rsidTr="00B4169B">
        <w:trPr>
          <w:trHeight w:val="227"/>
        </w:trPr>
        <w:tc>
          <w:tcPr>
            <w:tcW w:w="9562" w:type="dxa"/>
            <w:gridSpan w:val="4"/>
            <w:tcBorders>
              <w:top w:val="single" w:sz="4" w:space="0" w:color="auto"/>
            </w:tcBorders>
            <w:tcMar>
              <w:top w:w="227" w:type="dxa"/>
              <w:bottom w:w="17" w:type="dxa"/>
            </w:tcMar>
          </w:tcPr>
          <w:p w14:paraId="6668AE35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15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Principal Accountabilities </w:t>
            </w:r>
          </w:p>
          <w:p w14:paraId="58F010FA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88EFF78" w14:textId="77777777" w:rsidR="00C75757" w:rsidRPr="00251B06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 xml:space="preserve">Centrally manage and control all grid connection applications and requirements​ for the UK portfolio, </w:t>
            </w:r>
            <w:r w:rsidRPr="00A57D98">
              <w:rPr>
                <w:rFonts w:ascii="Arial" w:eastAsia="Times New Roman" w:hAnsi="Arial" w:cs="Arial"/>
              </w:rPr>
              <w:t>ensuring adherence to regulatory timelines and specifications.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40EB6F98" w14:textId="77777777" w:rsidR="00C75757" w:rsidRPr="00251B06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Identify and progress opportunities to secure additional power connections including via grid, private wire, and alternative solutions. </w:t>
            </w:r>
          </w:p>
          <w:p w14:paraId="2324E6C3" w14:textId="77777777" w:rsidR="00C75757" w:rsidRPr="00251B06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Lead commercial negotiations with Distribution Network Operators (DNOs), Independent Distribution Network Operators (IDNOs), private network operators, generators and other third parties to secure commercially viable connections.</w:t>
            </w:r>
          </w:p>
          <w:p w14:paraId="59B57C0A" w14:textId="77777777" w:rsidR="00C75757" w:rsidRPr="00A57D98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Ensure the availability of essential information related to grid connections​.</w:t>
            </w:r>
          </w:p>
          <w:p w14:paraId="22646420" w14:textId="77777777" w:rsidR="00C75757" w:rsidRPr="00A57D98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Lead, d</w:t>
            </w:r>
            <w:r w:rsidRPr="00A57D98">
              <w:rPr>
                <w:rFonts w:ascii="Arial" w:eastAsia="Times New Roman" w:hAnsi="Arial" w:cs="Arial"/>
              </w:rPr>
              <w:t>evelop and maintain relationships with National Grid (NG), Distribution Network Operators (DNOs), and government agencies involved in the grid connections process.</w:t>
            </w:r>
          </w:p>
          <w:p w14:paraId="0061E6F6" w14:textId="77777777" w:rsidR="00C75757" w:rsidRPr="00A57D98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Collaborate closely with UK development and project managers to coordinate projects.​</w:t>
            </w:r>
          </w:p>
          <w:p w14:paraId="46E61BD8" w14:textId="77777777" w:rsidR="00C75757" w:rsidRPr="00A57D98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Oversee and optimi</w:t>
            </w:r>
            <w:r>
              <w:rPr>
                <w:rFonts w:ascii="Arial" w:hAnsi="Arial" w:cs="Arial"/>
              </w:rPr>
              <w:t>s</w:t>
            </w:r>
            <w:r w:rsidRPr="00A57D98">
              <w:rPr>
                <w:rFonts w:ascii="Arial" w:hAnsi="Arial" w:cs="Arial"/>
              </w:rPr>
              <w:t>e grid connection processes to meet project timelines and regulatory requirements.​</w:t>
            </w:r>
          </w:p>
          <w:p w14:paraId="04C71B52" w14:textId="77777777" w:rsidR="00C75757" w:rsidRPr="00A57D98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Provide technical expertise and guidance on grid connection issues.​</w:t>
            </w:r>
          </w:p>
          <w:p w14:paraId="656FBF3A" w14:textId="77777777" w:rsidR="00C75757" w:rsidRPr="00A57D98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Work closely with external stakeholders, including utility companies and regulatory bodies.​</w:t>
            </w:r>
          </w:p>
          <w:p w14:paraId="0B07F4E2" w14:textId="77777777" w:rsidR="00C75757" w:rsidRPr="00A57D98" w:rsidRDefault="00C75757" w:rsidP="00C757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lastRenderedPageBreak/>
              <w:t>Stay up to date with industry standards and best practices in grid connections.​</w:t>
            </w:r>
          </w:p>
          <w:p w14:paraId="4B4A294A" w14:textId="77777777" w:rsidR="00C75757" w:rsidRPr="00A57D98" w:rsidRDefault="00C75757" w:rsidP="00EC3F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oversight of </w:t>
            </w:r>
            <w:r w:rsidRPr="00A57D98">
              <w:rPr>
                <w:rFonts w:ascii="Arial" w:hAnsi="Arial" w:cs="Arial"/>
              </w:rPr>
              <w:t>power trends, power production, needs and infrastructure opportunities/constraints.</w:t>
            </w:r>
          </w:p>
          <w:p w14:paraId="771ED5A5" w14:textId="77777777" w:rsidR="00C75757" w:rsidRPr="00A57D98" w:rsidRDefault="00C75757" w:rsidP="00EC3F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Communicate and manage power connect risk.</w:t>
            </w:r>
          </w:p>
          <w:p w14:paraId="74F70C01" w14:textId="77777777" w:rsidR="00C75757" w:rsidRPr="00A57D98" w:rsidRDefault="00C75757" w:rsidP="00EC3F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Produce and coordinate a power connections strategy for the UK Portfolio.</w:t>
            </w:r>
          </w:p>
          <w:p w14:paraId="44948650" w14:textId="77777777" w:rsidR="00C75757" w:rsidRPr="00A57D98" w:rsidRDefault="00C75757" w:rsidP="00EC3F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Contribute to the Segro PV strategy, aligned with grid connection constraints.</w:t>
            </w:r>
          </w:p>
          <w:p w14:paraId="47CEFD01" w14:textId="374A7A83" w:rsidR="001D155E" w:rsidRPr="00EC3F6E" w:rsidRDefault="00C75757" w:rsidP="00EC3F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A57D98">
              <w:rPr>
                <w:rFonts w:ascii="Arial" w:eastAsia="Times New Roman" w:hAnsi="Arial" w:cs="Arial"/>
              </w:rPr>
              <w:t>Identify the need for external consultancy support, oversee the technical aspects of procurement, and assess proposals.</w:t>
            </w:r>
          </w:p>
        </w:tc>
      </w:tr>
      <w:tr w:rsidR="001D155E" w:rsidRPr="001D155E" w14:paraId="5148F83A" w14:textId="77777777" w:rsidTr="00B4169B">
        <w:trPr>
          <w:trHeight w:val="227"/>
        </w:trPr>
        <w:tc>
          <w:tcPr>
            <w:tcW w:w="9562" w:type="dxa"/>
            <w:gridSpan w:val="4"/>
            <w:tcBorders>
              <w:top w:val="single" w:sz="4" w:space="0" w:color="auto"/>
            </w:tcBorders>
            <w:tcMar>
              <w:top w:w="227" w:type="dxa"/>
              <w:bottom w:w="17" w:type="dxa"/>
            </w:tcMar>
          </w:tcPr>
          <w:p w14:paraId="52603E75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15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Core Areas of Knowledge, Skills &amp; Experience</w:t>
            </w:r>
          </w:p>
        </w:tc>
      </w:tr>
      <w:tr w:rsidR="001D155E" w:rsidRPr="001D155E" w14:paraId="5F93A2C9" w14:textId="77777777" w:rsidTr="00B4169B">
        <w:trPr>
          <w:trHeight w:val="227"/>
        </w:trPr>
        <w:tc>
          <w:tcPr>
            <w:tcW w:w="9562" w:type="dxa"/>
            <w:gridSpan w:val="4"/>
            <w:tcMar>
              <w:top w:w="227" w:type="dxa"/>
              <w:bottom w:w="17" w:type="dxa"/>
            </w:tcMar>
          </w:tcPr>
          <w:p w14:paraId="7767AE38" w14:textId="77777777" w:rsidR="001D155E" w:rsidRPr="001D155E" w:rsidRDefault="001D155E" w:rsidP="001D155E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15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Essential</w:t>
            </w:r>
          </w:p>
        </w:tc>
      </w:tr>
      <w:tr w:rsidR="001D155E" w:rsidRPr="001D155E" w14:paraId="53437CCB" w14:textId="77777777" w:rsidTr="00B4169B">
        <w:trPr>
          <w:trHeight w:val="227"/>
        </w:trPr>
        <w:tc>
          <w:tcPr>
            <w:tcW w:w="9562" w:type="dxa"/>
            <w:gridSpan w:val="4"/>
            <w:tcBorders>
              <w:bottom w:val="single" w:sz="4" w:space="0" w:color="auto"/>
            </w:tcBorders>
            <w:tcMar>
              <w:top w:w="227" w:type="dxa"/>
              <w:bottom w:w="17" w:type="dxa"/>
            </w:tcMar>
          </w:tcPr>
          <w:p w14:paraId="7784849C" w14:textId="77777777" w:rsidR="00EC3F6E" w:rsidRPr="00A57D98" w:rsidRDefault="00EC3F6E" w:rsidP="00EC3F6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 xml:space="preserve">Proven experience </w:t>
            </w:r>
            <w:r>
              <w:rPr>
                <w:rFonts w:ascii="Arial" w:hAnsi="Arial" w:cs="Arial"/>
              </w:rPr>
              <w:t xml:space="preserve">negotiating and securing commercially viable power connections in the </w:t>
            </w:r>
            <w:r w:rsidRPr="00A57D98">
              <w:rPr>
                <w:rFonts w:ascii="Arial" w:hAnsi="Arial" w:cs="Arial"/>
              </w:rPr>
              <w:t xml:space="preserve">UK commercial building / </w:t>
            </w:r>
            <w:r>
              <w:rPr>
                <w:rFonts w:ascii="Arial" w:hAnsi="Arial" w:cs="Arial"/>
              </w:rPr>
              <w:t>d</w:t>
            </w:r>
            <w:r w:rsidRPr="00A57D98">
              <w:rPr>
                <w:rFonts w:ascii="Arial" w:hAnsi="Arial" w:cs="Arial"/>
              </w:rPr>
              <w:t xml:space="preserve">ata </w:t>
            </w:r>
            <w:r>
              <w:rPr>
                <w:rFonts w:ascii="Arial" w:hAnsi="Arial" w:cs="Arial"/>
              </w:rPr>
              <w:t>c</w:t>
            </w:r>
            <w:r w:rsidRPr="00A57D98">
              <w:rPr>
                <w:rFonts w:ascii="Arial" w:hAnsi="Arial" w:cs="Arial"/>
              </w:rPr>
              <w:t>entre sector.</w:t>
            </w:r>
          </w:p>
          <w:p w14:paraId="31E059D2" w14:textId="77777777" w:rsidR="00EC3F6E" w:rsidRPr="00A57D98" w:rsidRDefault="00EC3F6E" w:rsidP="00EC3F6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In depth knowledge of grid connection regulations and procedures.</w:t>
            </w:r>
          </w:p>
          <w:p w14:paraId="06E29E97" w14:textId="77777777" w:rsidR="00EC3F6E" w:rsidRPr="00A57D98" w:rsidRDefault="00EC3F6E" w:rsidP="00EC3F6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 xml:space="preserve">Have an extensive network of </w:t>
            </w:r>
            <w:r>
              <w:rPr>
                <w:rFonts w:ascii="Arial" w:hAnsi="Arial" w:cs="Arial"/>
              </w:rPr>
              <w:t>i</w:t>
            </w:r>
            <w:r w:rsidRPr="00A57D98">
              <w:rPr>
                <w:rFonts w:ascii="Arial" w:hAnsi="Arial" w:cs="Arial"/>
              </w:rPr>
              <w:t xml:space="preserve">ndustry experts in the </w:t>
            </w:r>
            <w:r>
              <w:rPr>
                <w:rFonts w:ascii="Arial" w:hAnsi="Arial" w:cs="Arial"/>
              </w:rPr>
              <w:t>p</w:t>
            </w:r>
            <w:r w:rsidRPr="00A57D98">
              <w:rPr>
                <w:rFonts w:ascii="Arial" w:hAnsi="Arial" w:cs="Arial"/>
              </w:rPr>
              <w:t xml:space="preserve">ower </w:t>
            </w:r>
            <w:r>
              <w:rPr>
                <w:rFonts w:ascii="Arial" w:hAnsi="Arial" w:cs="Arial"/>
              </w:rPr>
              <w:t>c</w:t>
            </w:r>
            <w:r w:rsidRPr="00A57D98">
              <w:rPr>
                <w:rFonts w:ascii="Arial" w:hAnsi="Arial" w:cs="Arial"/>
              </w:rPr>
              <w:t>onnection and energy strategy sector.</w:t>
            </w:r>
          </w:p>
          <w:p w14:paraId="3EEABD67" w14:textId="77777777" w:rsidR="00EC3F6E" w:rsidRPr="00A57D98" w:rsidRDefault="00EC3F6E" w:rsidP="00EC3F6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 xml:space="preserve">Project Management </w:t>
            </w:r>
            <w:r>
              <w:rPr>
                <w:rFonts w:ascii="Arial" w:hAnsi="Arial" w:cs="Arial"/>
              </w:rPr>
              <w:t xml:space="preserve">and commercial </w:t>
            </w:r>
            <w:r w:rsidRPr="00A57D98">
              <w:rPr>
                <w:rFonts w:ascii="Arial" w:hAnsi="Arial" w:cs="Arial"/>
              </w:rPr>
              <w:t>experience.</w:t>
            </w:r>
          </w:p>
          <w:p w14:paraId="4E70FB3F" w14:textId="77777777" w:rsidR="00EC3F6E" w:rsidRPr="00A57D98" w:rsidRDefault="00EC3F6E" w:rsidP="00EC3F6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A57D98">
              <w:rPr>
                <w:rFonts w:ascii="Arial" w:hAnsi="Arial" w:cs="Arial"/>
              </w:rPr>
              <w:t>Excellent communication skills – proven ability at writing and presenting at board level.</w:t>
            </w:r>
          </w:p>
          <w:p w14:paraId="4F180A88" w14:textId="77777777" w:rsidR="001D155E" w:rsidRPr="001D155E" w:rsidRDefault="001D155E" w:rsidP="001D155E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858D753" w14:textId="77777777" w:rsidR="001D155E" w:rsidRPr="001D155E" w:rsidRDefault="001D155E" w:rsidP="001D155E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155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243818FA" w14:textId="2CA5C3ED" w:rsidR="001D155E" w:rsidRPr="001D155E" w:rsidRDefault="001D155E" w:rsidP="00EC3F6E">
            <w:pPr>
              <w:tabs>
                <w:tab w:val="num" w:pos="851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bookmarkStart w:id="0" w:name="_Hlk104899022"/>
          </w:p>
          <w:p w14:paraId="172305D1" w14:textId="79F710AB" w:rsidR="001D155E" w:rsidRPr="001D155E" w:rsidRDefault="00A0047C" w:rsidP="00EC3F6E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Familiarity</w:t>
            </w:r>
            <w:r w:rsidR="001D155E" w:rsidRPr="001D155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with cost reporting process.</w:t>
            </w:r>
          </w:p>
          <w:p w14:paraId="3A978732" w14:textId="77777777" w:rsidR="001D155E" w:rsidRDefault="001D155E" w:rsidP="00EC3F6E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D155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Experience with MS Project software.</w:t>
            </w:r>
          </w:p>
          <w:p w14:paraId="78DA6353" w14:textId="09C67620" w:rsidR="00D82858" w:rsidRPr="001D155E" w:rsidRDefault="00D82858" w:rsidP="00EC3F6E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Knowledge of Data Centre Construction (Shell / Powered Shell)</w:t>
            </w:r>
            <w:r w:rsidR="00D053F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bookmarkEnd w:id="0"/>
          <w:p w14:paraId="622A67A6" w14:textId="77777777" w:rsidR="001D155E" w:rsidRPr="001D155E" w:rsidRDefault="001D155E" w:rsidP="001D155E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FD72705" w14:textId="77777777" w:rsidR="001D155E" w:rsidRPr="001D155E" w:rsidRDefault="001D155E" w:rsidP="001D155E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155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Special Job Requirements</w:t>
            </w:r>
          </w:p>
          <w:p w14:paraId="4C00AAE1" w14:textId="77777777" w:rsidR="001D155E" w:rsidRPr="001D155E" w:rsidRDefault="001D155E" w:rsidP="001D155E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50A85F31" w14:textId="77777777" w:rsidR="001D155E" w:rsidRPr="001D155E" w:rsidRDefault="001D155E" w:rsidP="00A0047C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bookmarkStart w:id="1" w:name="_Hlk104899045"/>
            <w:r w:rsidRPr="001D155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Full driving license.</w:t>
            </w:r>
          </w:p>
          <w:p w14:paraId="6658B264" w14:textId="77777777" w:rsidR="001D155E" w:rsidRPr="001D155E" w:rsidRDefault="001D155E" w:rsidP="00A0047C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D155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Willingness and ability to visit project sites as required.</w:t>
            </w:r>
          </w:p>
          <w:bookmarkEnd w:id="1"/>
          <w:p w14:paraId="73C08D20" w14:textId="77777777" w:rsidR="001D155E" w:rsidRPr="001D155E" w:rsidRDefault="001D155E" w:rsidP="001D155E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CF30CEC" w14:textId="682C0BF9" w:rsidR="001D155E" w:rsidRPr="001D155E" w:rsidRDefault="001D155E" w:rsidP="001D155E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D155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Date of completion: </w:t>
            </w:r>
            <w:r w:rsidR="00A004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30 </w:t>
            </w:r>
            <w:r w:rsidR="00D8285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Jun</w:t>
            </w:r>
            <w:r w:rsidR="00BE0F0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202</w:t>
            </w:r>
            <w:r w:rsidR="00A475C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</w:tbl>
    <w:p w14:paraId="5F176763" w14:textId="77777777" w:rsidR="001D155E" w:rsidRPr="001D155E" w:rsidRDefault="001D155E" w:rsidP="001D155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1EAF2F9" w14:textId="77777777" w:rsidR="002E73B9" w:rsidRDefault="002E73B9"/>
    <w:sectPr w:rsidR="002E73B9" w:rsidSect="001D155E">
      <w:headerReference w:type="default" r:id="rId7"/>
      <w:pgSz w:w="11906" w:h="16838" w:code="9"/>
      <w:pgMar w:top="187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BFA2" w14:textId="77777777" w:rsidR="0044788A" w:rsidRDefault="0044788A">
      <w:pPr>
        <w:spacing w:after="0" w:line="240" w:lineRule="auto"/>
      </w:pPr>
      <w:r>
        <w:separator/>
      </w:r>
    </w:p>
  </w:endnote>
  <w:endnote w:type="continuationSeparator" w:id="0">
    <w:p w14:paraId="2128B807" w14:textId="77777777" w:rsidR="0044788A" w:rsidRDefault="0044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A608F" w14:textId="77777777" w:rsidR="0044788A" w:rsidRDefault="0044788A">
      <w:pPr>
        <w:spacing w:after="0" w:line="240" w:lineRule="auto"/>
      </w:pPr>
      <w:r>
        <w:separator/>
      </w:r>
    </w:p>
  </w:footnote>
  <w:footnote w:type="continuationSeparator" w:id="0">
    <w:p w14:paraId="0855CDF5" w14:textId="77777777" w:rsidR="0044788A" w:rsidRDefault="0044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3388" w14:textId="77777777" w:rsidR="001D155E" w:rsidRDefault="001D155E" w:rsidP="009167E9">
    <w:pPr>
      <w:pStyle w:val="SEG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F55FC"/>
    <w:multiLevelType w:val="hybridMultilevel"/>
    <w:tmpl w:val="CC0C7824"/>
    <w:lvl w:ilvl="0" w:tplc="D57446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94A0B"/>
    <w:multiLevelType w:val="hybridMultilevel"/>
    <w:tmpl w:val="C0D44076"/>
    <w:lvl w:ilvl="0" w:tplc="D1FAF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E4194D"/>
    <w:multiLevelType w:val="hybridMultilevel"/>
    <w:tmpl w:val="7F52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2790">
    <w:abstractNumId w:val="1"/>
  </w:num>
  <w:num w:numId="2" w16cid:durableId="400519698">
    <w:abstractNumId w:val="0"/>
  </w:num>
  <w:num w:numId="3" w16cid:durableId="75308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E0"/>
    <w:rsid w:val="0002665B"/>
    <w:rsid w:val="000525D7"/>
    <w:rsid w:val="001D155E"/>
    <w:rsid w:val="002559B7"/>
    <w:rsid w:val="002E73B9"/>
    <w:rsid w:val="0044788A"/>
    <w:rsid w:val="0072295A"/>
    <w:rsid w:val="00767BE0"/>
    <w:rsid w:val="00805D3E"/>
    <w:rsid w:val="00990B6C"/>
    <w:rsid w:val="00A0047C"/>
    <w:rsid w:val="00A33FB3"/>
    <w:rsid w:val="00A475C5"/>
    <w:rsid w:val="00B83206"/>
    <w:rsid w:val="00BE0F05"/>
    <w:rsid w:val="00C75757"/>
    <w:rsid w:val="00D053F7"/>
    <w:rsid w:val="00D82858"/>
    <w:rsid w:val="00DF1197"/>
    <w:rsid w:val="00E50570"/>
    <w:rsid w:val="00E552F8"/>
    <w:rsid w:val="00EC3F6E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C8300"/>
  <w15:chartTrackingRefBased/>
  <w15:docId w15:val="{7E354383-8BB4-4BD3-921C-80664B9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GNormal">
    <w:name w:val="SEG_Normal"/>
    <w:link w:val="SEGNormalChar"/>
    <w:rsid w:val="001D155E"/>
    <w:pPr>
      <w:widowControl w:val="0"/>
      <w:adjustRightInd w:val="0"/>
      <w:spacing w:after="0" w:line="240" w:lineRule="atLeast"/>
      <w:jc w:val="both"/>
      <w:textAlignment w:val="baseline"/>
    </w:pPr>
    <w:rPr>
      <w:rFonts w:ascii="Arial" w:eastAsia="Times New Roman" w:hAnsi="Arial" w:cs="Times New Roman"/>
      <w:kern w:val="0"/>
      <w:sz w:val="20"/>
      <w:szCs w:val="24"/>
      <w:lang w:eastAsia="en-GB"/>
      <w14:ligatures w14:val="none"/>
    </w:rPr>
  </w:style>
  <w:style w:type="character" w:customStyle="1" w:styleId="SEGNormalChar">
    <w:name w:val="SEG_Normal Char"/>
    <w:link w:val="SEGNormal"/>
    <w:rsid w:val="001D155E"/>
    <w:rPr>
      <w:rFonts w:ascii="Arial" w:eastAsia="Times New Roman" w:hAnsi="Arial" w:cs="Times New Roman"/>
      <w:kern w:val="0"/>
      <w:sz w:val="20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BE0F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5757"/>
    <w:pPr>
      <w:spacing w:after="0" w:line="240" w:lineRule="auto"/>
      <w:ind w:left="720"/>
      <w:contextualSpacing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Quinn</dc:creator>
  <cp:keywords/>
  <dc:description/>
  <cp:lastModifiedBy>Stuart McCallion</cp:lastModifiedBy>
  <cp:revision>5</cp:revision>
  <dcterms:created xsi:type="dcterms:W3CDTF">2024-06-30T22:40:00Z</dcterms:created>
  <dcterms:modified xsi:type="dcterms:W3CDTF">2024-07-08T21:39:00Z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c8cb7dbe6c9309d06ef410d88638a154f15d1183e7693dbf8143212727a527b8</vt:lpwstr>
  </property>
</Properties>
</file>